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Comprar dictámenes: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Antes de realizar algún dictamen de cualquier tipo, se deben comprar digitalmente. Para ello, vamos dar clic en la pantalla principal, donde dice “Compras” tal como se observa en la siguiente imagen: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6332220" cy="3781425"/>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32220" cy="378142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2336800</wp:posOffset>
                </wp:positionH>
                <wp:positionV relativeFrom="paragraph">
                  <wp:posOffset>1866900</wp:posOffset>
                </wp:positionV>
                <wp:extent cx="820420" cy="153670"/>
                <wp:effectExtent b="0" l="0" r="0" t="0"/>
                <wp:wrapNone/>
                <wp:docPr id="9" name=""/>
                <a:graphic>
                  <a:graphicData uri="http://schemas.microsoft.com/office/word/2010/wordprocessingShape">
                    <wps:wsp>
                      <wps:cNvSpPr/>
                      <wps:cNvPr id="2" name="Shape 2"/>
                      <wps:spPr>
                        <a:xfrm>
                          <a:off x="4940820" y="3708180"/>
                          <a:ext cx="810360" cy="143640"/>
                        </a:xfrm>
                        <a:custGeom>
                          <a:rect b="b" l="l" r="r" t="t"/>
                          <a:pathLst>
                            <a:path extrusionOk="0" h="226" w="1277">
                              <a:moveTo>
                                <a:pt x="37" y="0"/>
                              </a:moveTo>
                              <a:cubicBezTo>
                                <a:pt x="18" y="0"/>
                                <a:pt x="0" y="18"/>
                                <a:pt x="0" y="37"/>
                              </a:cubicBezTo>
                              <a:lnTo>
                                <a:pt x="0" y="188"/>
                              </a:lnTo>
                              <a:cubicBezTo>
                                <a:pt x="0" y="206"/>
                                <a:pt x="18" y="225"/>
                                <a:pt x="37" y="225"/>
                              </a:cubicBezTo>
                              <a:lnTo>
                                <a:pt x="1238" y="225"/>
                              </a:lnTo>
                              <a:cubicBezTo>
                                <a:pt x="1257" y="225"/>
                                <a:pt x="1276" y="206"/>
                                <a:pt x="1276" y="188"/>
                              </a:cubicBezTo>
                              <a:lnTo>
                                <a:pt x="1276" y="37"/>
                              </a:lnTo>
                              <a:cubicBezTo>
                                <a:pt x="1276" y="18"/>
                                <a:pt x="1257" y="0"/>
                                <a:pt x="1238" y="0"/>
                              </a:cubicBezTo>
                              <a:lnTo>
                                <a:pt x="37" y="0"/>
                              </a:lnTo>
                            </a:path>
                          </a:pathLst>
                        </a:custGeom>
                        <a:no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2336800</wp:posOffset>
                </wp:positionH>
                <wp:positionV relativeFrom="paragraph">
                  <wp:posOffset>1866900</wp:posOffset>
                </wp:positionV>
                <wp:extent cx="820420" cy="153670"/>
                <wp:effectExtent b="0" l="0" r="0" t="0"/>
                <wp:wrapNone/>
                <wp:docPr id="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820420" cy="15367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br w:type="page"/>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Damos clic en “Realizar compra”, nos direccionará a la siguiente pantalla:</w:t>
      </w:r>
    </w:p>
    <w:p w:rsidR="00000000" w:rsidDel="00000000" w:rsidP="00000000" w:rsidRDefault="00000000" w:rsidRPr="00000000" w14:paraId="00000008">
      <w:pPr>
        <w:rPr/>
      </w:pPr>
      <w:r w:rsidDel="00000000" w:rsidR="00000000" w:rsidRPr="00000000">
        <w:rPr/>
        <w:drawing>
          <wp:inline distB="114300" distT="114300" distL="114300" distR="114300">
            <wp:extent cx="6332220" cy="5092700"/>
            <wp:effectExtent b="0" l="0" r="0" t="0"/>
            <wp:docPr id="1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332220" cy="509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En esta sección, deberemos seleccionar el tipo de dictamen que queremos comprar, así como la cantidad del mismo. En las observaciones, adjuntamos una breve descripción de la compra.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6257925" cy="5876925"/>
            <wp:effectExtent b="0" l="0" r="0" t="0"/>
            <wp:docPr id="1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257925" cy="58769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1473200</wp:posOffset>
                </wp:positionH>
                <wp:positionV relativeFrom="paragraph">
                  <wp:posOffset>1930400</wp:posOffset>
                </wp:positionV>
                <wp:extent cx="1315720" cy="296545"/>
                <wp:effectExtent b="0" l="0" r="0" t="0"/>
                <wp:wrapNone/>
                <wp:docPr id="10" name=""/>
                <a:graphic>
                  <a:graphicData uri="http://schemas.microsoft.com/office/word/2010/wordprocessingShape">
                    <wps:wsp>
                      <wps:cNvSpPr/>
                      <wps:cNvPr id="3" name="Shape 3"/>
                      <wps:spPr>
                        <a:xfrm>
                          <a:off x="4693140" y="3636720"/>
                          <a:ext cx="1305720" cy="286560"/>
                        </a:xfrm>
                        <a:custGeom>
                          <a:rect b="b" l="l" r="r" t="t"/>
                          <a:pathLst>
                            <a:path extrusionOk="0" h="452" w="2057">
                              <a:moveTo>
                                <a:pt x="75" y="0"/>
                              </a:moveTo>
                              <a:cubicBezTo>
                                <a:pt x="37" y="0"/>
                                <a:pt x="0" y="37"/>
                                <a:pt x="0" y="75"/>
                              </a:cubicBezTo>
                              <a:lnTo>
                                <a:pt x="0" y="375"/>
                              </a:lnTo>
                              <a:cubicBezTo>
                                <a:pt x="0" y="413"/>
                                <a:pt x="37" y="451"/>
                                <a:pt x="75" y="451"/>
                              </a:cubicBezTo>
                              <a:lnTo>
                                <a:pt x="1980" y="451"/>
                              </a:lnTo>
                              <a:cubicBezTo>
                                <a:pt x="2018" y="451"/>
                                <a:pt x="2056" y="413"/>
                                <a:pt x="2056" y="375"/>
                              </a:cubicBezTo>
                              <a:lnTo>
                                <a:pt x="2056" y="75"/>
                              </a:lnTo>
                              <a:cubicBezTo>
                                <a:pt x="2056" y="37"/>
                                <a:pt x="2018" y="0"/>
                                <a:pt x="1980" y="0"/>
                              </a:cubicBezTo>
                              <a:lnTo>
                                <a:pt x="75" y="0"/>
                              </a:lnTo>
                            </a:path>
                          </a:pathLst>
                        </a:custGeom>
                        <a:no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1473200</wp:posOffset>
                </wp:positionH>
                <wp:positionV relativeFrom="paragraph">
                  <wp:posOffset>1930400</wp:posOffset>
                </wp:positionV>
                <wp:extent cx="1315720" cy="296545"/>
                <wp:effectExtent b="0" l="0" r="0" t="0"/>
                <wp:wrapNone/>
                <wp:docPr id="10"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315720" cy="296545"/>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t xml:space="preserve">Una vez que llenamos los campos, procedemos a elegir el método de pago, ya sea por medio del VPOS o por Green Pay. Para efectos de la guía, se utilizará Green Pay como medio de pago.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Damos clic en “Comprar con GreenPay” y a continuación, nos direccionará a esta pantalla donde deberemos de verificar los datos de la compra.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114300" distT="114300" distL="114300" distR="114300">
            <wp:extent cx="6219825" cy="5257800"/>
            <wp:effectExtent b="0" l="0" r="0" t="0"/>
            <wp:docPr id="1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6219825" cy="52578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Una vez verificada la información se da click al botón de confirmar.</w:t>
      </w:r>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Paso siguiente, será verificar la información de nuestra compra. Si comprobamos que, efectivamente los datos son correctos, procedemos a pagar la orden, nos mostrará una pantalla igual a esta: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114300" distT="114300" distL="114300" distR="114300">
            <wp:extent cx="3771900" cy="6696075"/>
            <wp:effectExtent b="0" l="0" r="0" t="0"/>
            <wp:docPr id="1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771900" cy="66960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Una vez el pago sea realizado efectivamente, aparecerá una ventana con la información del pago realizado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3819525" cy="6686550"/>
            <wp:effectExtent b="0" l="0" r="0" t="0"/>
            <wp:docPr id="1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819525" cy="6686550"/>
                    </a:xfrm>
                    <a:prstGeom prst="rect"/>
                    <a:ln/>
                  </pic:spPr>
                </pic:pic>
              </a:graphicData>
            </a:graphic>
          </wp:inline>
        </w:drawing>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kinsoku w:val="1"/>
      <w:overflowPunct w:val="1"/>
      <w:autoSpaceDE w:val="1"/>
      <w:bidi w:val="0"/>
    </w:pPr>
    <w:rPr>
      <w:rFonts w:ascii="Liberation Serif" w:cs="FreeSans" w:eastAsia="Noto Sans CJK SC Regular" w:hAnsi="Liberation Serif"/>
      <w:color w:val="auto"/>
      <w:sz w:val="24"/>
      <w:szCs w:val="24"/>
      <w:lang w:bidi="hi-IN" w:eastAsia="zh-CN" w:val="es-CR"/>
    </w:rPr>
  </w:style>
  <w:style w:type="paragraph" w:styleId="Encabezado">
    <w:name w:val="Encabezado"/>
    <w:basedOn w:val="Normal"/>
    <w:next w:val="Cuerpodetexto"/>
    <w:qFormat w:val="1"/>
    <w:pPr>
      <w:keepNext w:val="1"/>
      <w:spacing w:after="120" w:before="240"/>
    </w:pPr>
    <w:rPr>
      <w:rFonts w:ascii="Liberation Sans" w:cs="FreeSans" w:eastAsia="Noto Sans CJK SC Regular" w:hAnsi="Liberation Sans"/>
      <w:sz w:val="28"/>
      <w:szCs w:val="28"/>
    </w:rPr>
  </w:style>
  <w:style w:type="paragraph" w:styleId="Cuerpodetexto">
    <w:name w:val="Body Text"/>
    <w:basedOn w:val="Normal"/>
    <w:pPr>
      <w:spacing w:after="140" w:before="0" w:line="288" w:lineRule="auto"/>
    </w:pPr>
    <w:rPr/>
  </w:style>
  <w:style w:type="paragraph" w:styleId="Lista">
    <w:name w:val="List"/>
    <w:basedOn w:val="Cuerpodetexto"/>
    <w:pPr/>
    <w:rPr>
      <w:rFonts w:cs="FreeSans"/>
    </w:rPr>
  </w:style>
  <w:style w:type="paragraph" w:styleId="Leyenda">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FreeSan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oMBDEmmSwoLuEDmgQh/I1GamQ==">CgMxLjA4AHIhMUxFcV9kNGVVRC1iX1pqNUJ2SUF3anBmenNwQm9fTVRs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2018-09-26T11:37:05Z</dcterms:created>
</cp:coreProperties>
</file>